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85" w:rsidRPr="00662D26" w:rsidRDefault="00260E88">
      <w:pPr>
        <w:rPr>
          <w:b/>
          <w:sz w:val="36"/>
        </w:rPr>
      </w:pPr>
      <w:r w:rsidRPr="00662D26">
        <w:rPr>
          <w:b/>
          <w:sz w:val="36"/>
        </w:rPr>
        <w:t>SWOT-analys mall</w:t>
      </w:r>
    </w:p>
    <w:p w:rsidR="00260E88" w:rsidRDefault="00E611B1">
      <w:r w:rsidRPr="00E611B1">
        <w:rPr>
          <w:b/>
        </w:rPr>
        <w:t>Beskrivning</w:t>
      </w:r>
      <w:r>
        <w:br/>
      </w:r>
      <w:r w:rsidR="00260E88">
        <w:t xml:space="preserve">SWOT-analys är ett verktyg inom strategi som utförs för att analysera den interna och externa miljön </w:t>
      </w:r>
      <w:r w:rsidR="00E879C8">
        <w:t xml:space="preserve">kring </w:t>
      </w:r>
      <w:r w:rsidR="00260E88">
        <w:t xml:space="preserve">ett företag. Den interna miljön utgörs av S och W i SWOT och består av styrkor (strength) och svagheter (weaknesses). Den externa miljön utgörs av O och T vilket står för möjligheter (opportunities) och hot (threats). </w:t>
      </w:r>
    </w:p>
    <w:p w:rsidR="00260E88" w:rsidRDefault="005716D7">
      <w:r w:rsidRPr="005716D7">
        <w:rPr>
          <w:b/>
        </w:rPr>
        <w:t>Användning</w:t>
      </w:r>
      <w:r>
        <w:br/>
      </w:r>
      <w:r w:rsidR="00260E88">
        <w:t>SWOT-analysen är ett välanvänt verktyg inom processen för att ta fram en lämplig strategi och ger ofta väldigt användbar information</w:t>
      </w:r>
      <w:r w:rsidR="00E879C8">
        <w:t xml:space="preserve"> som ett steg i</w:t>
      </w:r>
      <w:r w:rsidR="00260E88">
        <w:t xml:space="preserve"> utformningen av en strategi. </w:t>
      </w:r>
      <w:r w:rsidR="00006EBB">
        <w:t xml:space="preserve">SWOT kan med fördel även användas i andra projekt där modellen kan anses vara lämplig och bidra med information. </w:t>
      </w:r>
      <w:r>
        <w:t xml:space="preserve">De externa faktorerna kan även sättas in i ett PEST/PESTLE-analys för en mer utförlig analys av den externa miljön i förhållande till politiska, ekonomiska, sociala, teknologiska, </w:t>
      </w:r>
      <w:r w:rsidR="00D3171E">
        <w:t xml:space="preserve">rättsliga och miljömässiga faktorer. </w:t>
      </w:r>
    </w:p>
    <w:p w:rsidR="00260E88" w:rsidRDefault="00260E88">
      <w:r>
        <w:t>Börja med att ta upp</w:t>
      </w:r>
      <w:r w:rsidR="00006EBB">
        <w:t xml:space="preserve"> punkter inom respektive område (nedan är några exempel</w:t>
      </w:r>
      <w:r w:rsidR="00662D26">
        <w:t>):</w:t>
      </w:r>
    </w:p>
    <w:tbl>
      <w:tblPr>
        <w:tblStyle w:val="MediumGrid2-Accent6"/>
        <w:tblpPr w:leftFromText="141" w:rightFromText="141" w:vertAnchor="text" w:horzAnchor="margin" w:tblpXSpec="center" w:tblpY="729"/>
        <w:tblW w:w="0" w:type="auto"/>
        <w:tblLook w:val="04A0"/>
      </w:tblPr>
      <w:tblGrid>
        <w:gridCol w:w="2303"/>
        <w:gridCol w:w="3351"/>
        <w:gridCol w:w="3351"/>
      </w:tblGrid>
      <w:tr w:rsidR="00E879C8" w:rsidTr="00006EBB">
        <w:trPr>
          <w:cnfStyle w:val="100000000000"/>
          <w:trHeight w:val="945"/>
        </w:trPr>
        <w:tc>
          <w:tcPr>
            <w:cnfStyle w:val="001000000100"/>
            <w:tcW w:w="2303" w:type="dxa"/>
          </w:tcPr>
          <w:p w:rsidR="00E879C8" w:rsidRDefault="00E879C8" w:rsidP="00E879C8"/>
        </w:tc>
        <w:tc>
          <w:tcPr>
            <w:tcW w:w="3351" w:type="dxa"/>
          </w:tcPr>
          <w:p w:rsidR="00E879C8" w:rsidRDefault="00E879C8" w:rsidP="00E879C8">
            <w:pPr>
              <w:cnfStyle w:val="100000000000"/>
            </w:pPr>
          </w:p>
          <w:p w:rsidR="00E879C8" w:rsidRDefault="00E879C8" w:rsidP="00E879C8">
            <w:pPr>
              <w:jc w:val="center"/>
              <w:cnfStyle w:val="100000000000"/>
            </w:pPr>
            <w:r>
              <w:t>Positiva faktorer</w:t>
            </w:r>
          </w:p>
        </w:tc>
        <w:tc>
          <w:tcPr>
            <w:tcW w:w="3351" w:type="dxa"/>
          </w:tcPr>
          <w:p w:rsidR="00E879C8" w:rsidRDefault="00E879C8" w:rsidP="00E879C8">
            <w:pPr>
              <w:cnfStyle w:val="100000000000"/>
            </w:pPr>
          </w:p>
          <w:p w:rsidR="00E879C8" w:rsidRDefault="00E879C8" w:rsidP="00E879C8">
            <w:pPr>
              <w:jc w:val="center"/>
              <w:cnfStyle w:val="100000000000"/>
            </w:pPr>
            <w:r>
              <w:t>Negativa faktorer</w:t>
            </w:r>
          </w:p>
        </w:tc>
      </w:tr>
      <w:tr w:rsidR="00E879C8" w:rsidTr="00006EBB">
        <w:trPr>
          <w:cnfStyle w:val="000000100000"/>
          <w:trHeight w:val="2588"/>
        </w:trPr>
        <w:tc>
          <w:tcPr>
            <w:cnfStyle w:val="001000000000"/>
            <w:tcW w:w="2303" w:type="dxa"/>
          </w:tcPr>
          <w:p w:rsidR="00E879C8" w:rsidRDefault="00E879C8" w:rsidP="00E879C8"/>
          <w:p w:rsidR="00E879C8" w:rsidRDefault="00E879C8" w:rsidP="00E879C8"/>
          <w:p w:rsidR="00E879C8" w:rsidRDefault="00E879C8" w:rsidP="00E879C8"/>
          <w:p w:rsidR="00E879C8" w:rsidRDefault="00E879C8" w:rsidP="00E879C8">
            <w:r>
              <w:t>Interna faktorer</w:t>
            </w:r>
          </w:p>
        </w:tc>
        <w:tc>
          <w:tcPr>
            <w:tcW w:w="3351" w:type="dxa"/>
          </w:tcPr>
          <w:p w:rsidR="00E879C8" w:rsidRDefault="00E879C8" w:rsidP="00E879C8">
            <w:pPr>
              <w:jc w:val="center"/>
              <w:cnfStyle w:val="000000100000"/>
              <w:rPr>
                <w:color w:val="984806" w:themeColor="accent6" w:themeShade="80"/>
                <w:sz w:val="36"/>
              </w:rPr>
            </w:pPr>
            <w:r w:rsidRPr="00E879C8">
              <w:rPr>
                <w:noProof/>
                <w:color w:val="984806" w:themeColor="accent6" w:themeShade="80"/>
                <w:sz w:val="36"/>
                <w:lang w:val="en-US"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3.55pt;margin-top:18.6pt;width:132.8pt;height:81.8pt;z-index:-251658240;mso-position-horizontal-relative:text;mso-position-vertical-relative:text;mso-width-relative:margin;mso-height-relative:margin" fillcolor="#fabf8f [1945]" strokecolor="#fabf8f [1945]" strokeweight="1pt">
                  <v:fill color2="#fde9d9 [665]" angle="-45" focus="-50%" type="gradient"/>
                  <v:shadow type="perspective" color="#974706 [1609]" opacity=".5" offset="1pt" offset2="-3pt"/>
                  <v:textbox>
                    <w:txbxContent>
                      <w:p w:rsidR="00E879C8" w:rsidRPr="00E879C8" w:rsidRDefault="00E879C8" w:rsidP="00E879C8">
                        <w:pPr>
                          <w:rPr>
                            <w:lang w:val="en-US"/>
                          </w:rPr>
                        </w:pPr>
                        <w:r>
                          <w:t>Styrkor</w:t>
                        </w:r>
                      </w:p>
                    </w:txbxContent>
                  </v:textbox>
                </v:shape>
              </w:pict>
            </w:r>
            <w:r w:rsidRPr="00E879C8">
              <w:rPr>
                <w:color w:val="984806" w:themeColor="accent6" w:themeShade="80"/>
                <w:sz w:val="36"/>
              </w:rPr>
              <w:t>Styrkor</w:t>
            </w:r>
          </w:p>
          <w:p w:rsidR="00E879C8" w:rsidRPr="00662D26" w:rsidRDefault="00E879C8" w:rsidP="00662D26">
            <w:pPr>
              <w:pStyle w:val="ListParagraph"/>
              <w:numPr>
                <w:ilvl w:val="0"/>
                <w:numId w:val="3"/>
              </w:numPr>
              <w:cnfStyle w:val="000000100000"/>
            </w:pPr>
            <w:r w:rsidRPr="00662D26">
              <w:t>Starkt varumärke</w:t>
            </w:r>
          </w:p>
          <w:p w:rsidR="00E879C8" w:rsidRPr="00662D26" w:rsidRDefault="00C3463C" w:rsidP="00662D26">
            <w:pPr>
              <w:pStyle w:val="ListParagraph"/>
              <w:numPr>
                <w:ilvl w:val="0"/>
                <w:numId w:val="3"/>
              </w:numPr>
              <w:cnfStyle w:val="000000100000"/>
            </w:pPr>
            <w:r w:rsidRPr="00662D26">
              <w:t>Utbredd distribution</w:t>
            </w:r>
          </w:p>
          <w:p w:rsidR="00C3463C" w:rsidRPr="00E879C8" w:rsidRDefault="00C3463C" w:rsidP="00E879C8">
            <w:pPr>
              <w:cnfStyle w:val="000000100000"/>
              <w:rPr>
                <w:color w:val="auto"/>
              </w:rPr>
            </w:pPr>
          </w:p>
        </w:tc>
        <w:tc>
          <w:tcPr>
            <w:tcW w:w="3351" w:type="dxa"/>
          </w:tcPr>
          <w:p w:rsidR="00E879C8" w:rsidRDefault="00E879C8" w:rsidP="00E879C8">
            <w:pPr>
              <w:jc w:val="center"/>
              <w:cnfStyle w:val="000000100000"/>
              <w:rPr>
                <w:color w:val="984806" w:themeColor="accent6" w:themeShade="80"/>
                <w:sz w:val="36"/>
              </w:rPr>
            </w:pPr>
            <w:r w:rsidRPr="00C3463C">
              <w:rPr>
                <w:color w:val="984806" w:themeColor="accent6" w:themeShade="80"/>
                <w:sz w:val="36"/>
              </w:rPr>
              <w:t>Svagheter</w:t>
            </w:r>
          </w:p>
          <w:p w:rsidR="00E879C8" w:rsidRPr="00662D26" w:rsidRDefault="00C3463C" w:rsidP="00662D26">
            <w:pPr>
              <w:pStyle w:val="ListParagraph"/>
              <w:numPr>
                <w:ilvl w:val="0"/>
                <w:numId w:val="4"/>
              </w:numPr>
              <w:cnfStyle w:val="000000100000"/>
            </w:pPr>
            <w:r w:rsidRPr="00662D26">
              <w:t>Dåligt rykte bland kunder</w:t>
            </w:r>
          </w:p>
          <w:p w:rsidR="00C3463C" w:rsidRPr="00662D26" w:rsidRDefault="00C3463C" w:rsidP="00662D26">
            <w:pPr>
              <w:pStyle w:val="ListParagraph"/>
              <w:numPr>
                <w:ilvl w:val="0"/>
                <w:numId w:val="4"/>
              </w:numPr>
              <w:cnfStyle w:val="000000100000"/>
            </w:pPr>
            <w:r w:rsidRPr="00662D26">
              <w:t>Svagt varumärke</w:t>
            </w:r>
          </w:p>
          <w:p w:rsidR="00C3463C" w:rsidRPr="00E879C8" w:rsidRDefault="00C3463C" w:rsidP="00E879C8">
            <w:pPr>
              <w:cnfStyle w:val="000000100000"/>
              <w:rPr>
                <w:color w:val="auto"/>
              </w:rPr>
            </w:pPr>
          </w:p>
        </w:tc>
      </w:tr>
      <w:tr w:rsidR="00E879C8" w:rsidTr="00006EBB">
        <w:trPr>
          <w:trHeight w:val="2902"/>
        </w:trPr>
        <w:tc>
          <w:tcPr>
            <w:cnfStyle w:val="001000000000"/>
            <w:tcW w:w="2303" w:type="dxa"/>
          </w:tcPr>
          <w:p w:rsidR="00E879C8" w:rsidRDefault="00E879C8" w:rsidP="00E879C8"/>
          <w:p w:rsidR="00E879C8" w:rsidRDefault="00E879C8" w:rsidP="00E879C8"/>
          <w:p w:rsidR="00E879C8" w:rsidRDefault="00E879C8" w:rsidP="00E879C8"/>
          <w:p w:rsidR="00E879C8" w:rsidRDefault="00E879C8" w:rsidP="00E879C8"/>
          <w:p w:rsidR="00E879C8" w:rsidRDefault="00E879C8" w:rsidP="00E879C8">
            <w:r>
              <w:t>Externa faktorer</w:t>
            </w:r>
          </w:p>
        </w:tc>
        <w:tc>
          <w:tcPr>
            <w:tcW w:w="3351" w:type="dxa"/>
          </w:tcPr>
          <w:p w:rsidR="00E879C8" w:rsidRDefault="00E879C8" w:rsidP="00E879C8">
            <w:pPr>
              <w:jc w:val="center"/>
              <w:cnfStyle w:val="000000000000"/>
              <w:rPr>
                <w:color w:val="984806" w:themeColor="accent6" w:themeShade="80"/>
                <w:sz w:val="36"/>
              </w:rPr>
            </w:pPr>
            <w:r w:rsidRPr="00E879C8">
              <w:rPr>
                <w:color w:val="984806" w:themeColor="accent6" w:themeShade="80"/>
                <w:sz w:val="36"/>
              </w:rPr>
              <w:t>Möjligheter</w:t>
            </w:r>
          </w:p>
          <w:p w:rsidR="00E879C8" w:rsidRPr="00662D26" w:rsidRDefault="00C3463C" w:rsidP="00662D26">
            <w:pPr>
              <w:pStyle w:val="ListParagraph"/>
              <w:numPr>
                <w:ilvl w:val="0"/>
                <w:numId w:val="5"/>
              </w:numPr>
              <w:cnfStyle w:val="000000000000"/>
            </w:pPr>
            <w:r w:rsidRPr="00662D26">
              <w:t>Trender i omgivningen</w:t>
            </w:r>
          </w:p>
          <w:p w:rsidR="00C3463C" w:rsidRPr="00662D26" w:rsidRDefault="00C3463C" w:rsidP="00662D26">
            <w:pPr>
              <w:pStyle w:val="ListParagraph"/>
              <w:numPr>
                <w:ilvl w:val="0"/>
                <w:numId w:val="5"/>
              </w:numPr>
              <w:cnfStyle w:val="000000000000"/>
            </w:pPr>
            <w:r w:rsidRPr="00662D26">
              <w:t>Teknologiska framgångar</w:t>
            </w:r>
          </w:p>
          <w:p w:rsidR="00C3463C" w:rsidRPr="00662D26" w:rsidRDefault="00C3463C" w:rsidP="00662D26">
            <w:pPr>
              <w:pStyle w:val="ListParagraph"/>
              <w:numPr>
                <w:ilvl w:val="0"/>
                <w:numId w:val="5"/>
              </w:numPr>
              <w:cnfStyle w:val="000000000000"/>
            </w:pPr>
            <w:r w:rsidRPr="00662D26">
              <w:t>Ouppfyllda kundbehov</w:t>
            </w:r>
          </w:p>
          <w:p w:rsidR="00C3463C" w:rsidRPr="00662D26" w:rsidRDefault="00C3463C" w:rsidP="00662D26">
            <w:pPr>
              <w:pStyle w:val="ListParagraph"/>
              <w:numPr>
                <w:ilvl w:val="0"/>
                <w:numId w:val="5"/>
              </w:numPr>
              <w:cnfStyle w:val="000000000000"/>
            </w:pPr>
            <w:r w:rsidRPr="00662D26">
              <w:t>Ändrade regleringar</w:t>
            </w:r>
          </w:p>
        </w:tc>
        <w:tc>
          <w:tcPr>
            <w:tcW w:w="3351" w:type="dxa"/>
          </w:tcPr>
          <w:p w:rsidR="00E879C8" w:rsidRDefault="00E879C8" w:rsidP="00E879C8">
            <w:pPr>
              <w:jc w:val="center"/>
              <w:cnfStyle w:val="000000000000"/>
              <w:rPr>
                <w:color w:val="984806" w:themeColor="accent6" w:themeShade="80"/>
                <w:sz w:val="36"/>
              </w:rPr>
            </w:pPr>
            <w:r w:rsidRPr="00E879C8">
              <w:rPr>
                <w:color w:val="984806" w:themeColor="accent6" w:themeShade="80"/>
                <w:sz w:val="36"/>
              </w:rPr>
              <w:t>Hot</w:t>
            </w:r>
          </w:p>
          <w:p w:rsidR="00E879C8" w:rsidRPr="00662D26" w:rsidRDefault="00C3463C" w:rsidP="00662D26">
            <w:pPr>
              <w:pStyle w:val="ListParagraph"/>
              <w:numPr>
                <w:ilvl w:val="0"/>
                <w:numId w:val="6"/>
              </w:numPr>
              <w:cnfStyle w:val="000000000000"/>
            </w:pPr>
            <w:r w:rsidRPr="00662D26">
              <w:t>Ändrade trender</w:t>
            </w:r>
          </w:p>
          <w:p w:rsidR="00C3463C" w:rsidRPr="00662D26" w:rsidRDefault="00C3463C" w:rsidP="00662D26">
            <w:pPr>
              <w:pStyle w:val="ListParagraph"/>
              <w:numPr>
                <w:ilvl w:val="0"/>
                <w:numId w:val="6"/>
              </w:numPr>
              <w:cnfStyle w:val="000000000000"/>
            </w:pPr>
            <w:r w:rsidRPr="00662D26">
              <w:t>Nya distributionskanaler</w:t>
            </w:r>
          </w:p>
          <w:p w:rsidR="00C3463C" w:rsidRPr="00662D26" w:rsidRDefault="00C3463C" w:rsidP="00662D26">
            <w:pPr>
              <w:pStyle w:val="ListParagraph"/>
              <w:numPr>
                <w:ilvl w:val="0"/>
                <w:numId w:val="6"/>
              </w:numPr>
              <w:cnfStyle w:val="000000000000"/>
            </w:pPr>
            <w:r w:rsidRPr="00662D26">
              <w:t>Handelshinder</w:t>
            </w:r>
          </w:p>
          <w:p w:rsidR="00C3463C" w:rsidRPr="00662D26" w:rsidRDefault="00C3463C" w:rsidP="00662D26">
            <w:pPr>
              <w:pStyle w:val="ListParagraph"/>
              <w:numPr>
                <w:ilvl w:val="0"/>
                <w:numId w:val="6"/>
              </w:numPr>
              <w:cnfStyle w:val="000000000000"/>
            </w:pPr>
            <w:r w:rsidRPr="00662D26">
              <w:t>Nya substitut</w:t>
            </w:r>
          </w:p>
        </w:tc>
      </w:tr>
    </w:tbl>
    <w:p w:rsidR="00260E88" w:rsidRDefault="00260E88"/>
    <w:p w:rsidR="00C3463C" w:rsidRDefault="00C3463C"/>
    <w:p w:rsidR="00C3463C" w:rsidRDefault="00C3463C"/>
    <w:p w:rsidR="00C3463C" w:rsidRDefault="00C3463C"/>
    <w:p w:rsidR="00C3463C" w:rsidRDefault="00C3463C"/>
    <w:p w:rsidR="005716D7" w:rsidRPr="005716D7" w:rsidRDefault="005716D7">
      <w:pPr>
        <w:rPr>
          <w:color w:val="984806" w:themeColor="accent6" w:themeShade="80"/>
          <w:sz w:val="28"/>
        </w:rPr>
      </w:pPr>
      <w:r w:rsidRPr="005716D7">
        <w:rPr>
          <w:color w:val="984806" w:themeColor="accent6" w:themeShade="80"/>
          <w:sz w:val="28"/>
        </w:rPr>
        <w:t>Styrkor</w:t>
      </w:r>
    </w:p>
    <w:p w:rsidR="005716D7" w:rsidRDefault="005716D7" w:rsidP="005716D7">
      <w:pPr>
        <w:pStyle w:val="ListParagraph"/>
        <w:numPr>
          <w:ilvl w:val="0"/>
          <w:numId w:val="1"/>
        </w:numPr>
      </w:pPr>
      <w:r>
        <w:t xml:space="preserve">Starkt varumärke – </w:t>
      </w:r>
      <w:r w:rsidRPr="005716D7">
        <w:rPr>
          <w:i/>
        </w:rPr>
        <w:t>utförlig beskrivning</w:t>
      </w:r>
    </w:p>
    <w:p w:rsidR="005716D7" w:rsidRPr="005716D7" w:rsidRDefault="005716D7">
      <w:pPr>
        <w:rPr>
          <w:color w:val="984806" w:themeColor="accent6" w:themeShade="80"/>
          <w:sz w:val="28"/>
        </w:rPr>
      </w:pPr>
      <w:r w:rsidRPr="005716D7">
        <w:rPr>
          <w:color w:val="984806" w:themeColor="accent6" w:themeShade="80"/>
          <w:sz w:val="28"/>
        </w:rPr>
        <w:t>Möjligheter</w:t>
      </w:r>
    </w:p>
    <w:p w:rsidR="005716D7" w:rsidRDefault="005716D7" w:rsidP="005716D7">
      <w:pPr>
        <w:pStyle w:val="ListParagraph"/>
        <w:numPr>
          <w:ilvl w:val="0"/>
          <w:numId w:val="1"/>
        </w:numPr>
      </w:pPr>
      <w:r>
        <w:t xml:space="preserve">Trender i omgivningen – </w:t>
      </w:r>
      <w:r w:rsidRPr="005716D7">
        <w:rPr>
          <w:i/>
        </w:rPr>
        <w:t>utförlig beskrivning</w:t>
      </w:r>
    </w:p>
    <w:p w:rsidR="005716D7" w:rsidRPr="005716D7" w:rsidRDefault="005716D7">
      <w:pPr>
        <w:rPr>
          <w:color w:val="984806" w:themeColor="accent6" w:themeShade="80"/>
          <w:sz w:val="28"/>
        </w:rPr>
      </w:pPr>
      <w:r w:rsidRPr="005716D7">
        <w:rPr>
          <w:color w:val="984806" w:themeColor="accent6" w:themeShade="80"/>
          <w:sz w:val="28"/>
        </w:rPr>
        <w:t>Svagheter</w:t>
      </w:r>
    </w:p>
    <w:p w:rsidR="005716D7" w:rsidRDefault="00FD7C49" w:rsidP="00FD7C49">
      <w:pPr>
        <w:pStyle w:val="ListParagraph"/>
        <w:numPr>
          <w:ilvl w:val="0"/>
          <w:numId w:val="1"/>
        </w:numPr>
      </w:pPr>
      <w:r>
        <w:t xml:space="preserve">Svagt varumärke – </w:t>
      </w:r>
      <w:r w:rsidRPr="00FD7C49">
        <w:rPr>
          <w:i/>
        </w:rPr>
        <w:t>utförlig beskrivning</w:t>
      </w:r>
    </w:p>
    <w:p w:rsidR="005716D7" w:rsidRPr="005716D7" w:rsidRDefault="005716D7">
      <w:pPr>
        <w:rPr>
          <w:color w:val="984806" w:themeColor="accent6" w:themeShade="80"/>
          <w:sz w:val="28"/>
        </w:rPr>
      </w:pPr>
      <w:r w:rsidRPr="005716D7">
        <w:rPr>
          <w:color w:val="984806" w:themeColor="accent6" w:themeShade="80"/>
          <w:sz w:val="28"/>
        </w:rPr>
        <w:t>Hot</w:t>
      </w:r>
    </w:p>
    <w:p w:rsidR="005716D7" w:rsidRDefault="00FD7C49" w:rsidP="00FD7C49">
      <w:pPr>
        <w:pStyle w:val="ListParagraph"/>
        <w:numPr>
          <w:ilvl w:val="0"/>
          <w:numId w:val="1"/>
        </w:numPr>
      </w:pPr>
      <w:r>
        <w:t xml:space="preserve">Nya distributionskanaler – </w:t>
      </w:r>
      <w:r w:rsidRPr="00FD7C49">
        <w:rPr>
          <w:i/>
        </w:rPr>
        <w:t>utförlig beskrivning</w:t>
      </w:r>
    </w:p>
    <w:sectPr w:rsidR="005716D7" w:rsidSect="00D00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422F"/>
    <w:multiLevelType w:val="hybridMultilevel"/>
    <w:tmpl w:val="75E2BC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41567"/>
    <w:multiLevelType w:val="hybridMultilevel"/>
    <w:tmpl w:val="A1E09CCC"/>
    <w:lvl w:ilvl="0" w:tplc="041D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3E58DD"/>
    <w:multiLevelType w:val="hybridMultilevel"/>
    <w:tmpl w:val="AD24C1FC"/>
    <w:lvl w:ilvl="0" w:tplc="041D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243B86"/>
    <w:multiLevelType w:val="hybridMultilevel"/>
    <w:tmpl w:val="A6BE73A8"/>
    <w:lvl w:ilvl="0" w:tplc="041D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A60617"/>
    <w:multiLevelType w:val="hybridMultilevel"/>
    <w:tmpl w:val="81AC1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711EDE"/>
    <w:multiLevelType w:val="hybridMultilevel"/>
    <w:tmpl w:val="ACD62D36"/>
    <w:lvl w:ilvl="0" w:tplc="041D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1304"/>
  <w:hyphenationZone w:val="425"/>
  <w:characterSpacingControl w:val="doNotCompress"/>
  <w:compat/>
  <w:rsids>
    <w:rsidRoot w:val="00260E88"/>
    <w:rsid w:val="00006EBB"/>
    <w:rsid w:val="0012576E"/>
    <w:rsid w:val="00260E88"/>
    <w:rsid w:val="004F4F37"/>
    <w:rsid w:val="005716D7"/>
    <w:rsid w:val="00662D26"/>
    <w:rsid w:val="009665D8"/>
    <w:rsid w:val="00983ED5"/>
    <w:rsid w:val="00C3463C"/>
    <w:rsid w:val="00D00585"/>
    <w:rsid w:val="00D3171E"/>
    <w:rsid w:val="00E611B1"/>
    <w:rsid w:val="00E879C8"/>
    <w:rsid w:val="00FD7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0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1257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olorfulShading-Accent1">
    <w:name w:val="Colorful Shading Accent 1"/>
    <w:basedOn w:val="TableNormal"/>
    <w:uiPriority w:val="71"/>
    <w:rsid w:val="0012576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3-Accent1">
    <w:name w:val="Medium Grid 3 Accent 1"/>
    <w:basedOn w:val="TableNormal"/>
    <w:uiPriority w:val="69"/>
    <w:rsid w:val="001257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6">
    <w:name w:val="Medium Grid 2 Accent 6"/>
    <w:basedOn w:val="TableNormal"/>
    <w:uiPriority w:val="68"/>
    <w:rsid w:val="001257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87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1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241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Anation</dc:creator>
  <cp:lastModifiedBy>Anation</cp:lastModifiedBy>
  <cp:revision>6</cp:revision>
  <dcterms:created xsi:type="dcterms:W3CDTF">2011-03-08T19:16:00Z</dcterms:created>
  <dcterms:modified xsi:type="dcterms:W3CDTF">2011-03-08T21:12:00Z</dcterms:modified>
</cp:coreProperties>
</file>